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77777777" w:rsidR="008B0C81" w:rsidRDefault="008B0C81" w:rsidP="008B0C81"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00803B4E">
        <w:tc>
          <w:tcPr>
            <w:tcW w:w="2977" w:type="dxa"/>
            <w:vAlign w:val="center"/>
          </w:tcPr>
          <w:p w14:paraId="5B8F68CA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1" w:name="_Hlk51159620"/>
            <w:bookmarkEnd w:id="1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792491F1" w:rsidR="008B0C81" w:rsidRDefault="00F222DA" w:rsidP="00803B4E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AFFD612" wp14:editId="0F060751">
                  <wp:extent cx="2278380" cy="979304"/>
                  <wp:effectExtent l="0" t="0" r="762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878" cy="98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/>
    <w:p w14:paraId="1E2AE80D" w14:textId="147582D0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Pr="00E0461D">
        <w:t xml:space="preserve"> </w:t>
      </w:r>
      <w:r w:rsidR="00F222DA">
        <w:t>27</w:t>
      </w:r>
      <w:r w:rsidRPr="00E0461D">
        <w:t xml:space="preserve">. </w:t>
      </w:r>
      <w:r w:rsidR="00F222DA">
        <w:t xml:space="preserve">června </w:t>
      </w:r>
      <w:r w:rsidRPr="00E0461D">
        <w:t>202</w:t>
      </w:r>
      <w:r w:rsidR="00F222DA">
        <w:t>2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71586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8B0C81">
      <w:pPr>
        <w:pStyle w:val="Normlnweb"/>
      </w:pPr>
    </w:p>
    <w:p w14:paraId="7630AE7A" w14:textId="22C06940" w:rsidR="008B0C81" w:rsidRDefault="00750588" w:rsidP="008B0C81">
      <w:pPr>
        <w:pStyle w:val="Nadpis1"/>
        <w:rPr>
          <w:rStyle w:val="Siln"/>
          <w:b/>
        </w:rPr>
      </w:pPr>
      <w:r w:rsidRPr="00750588">
        <w:t>Praha hostí kongres Evropské polymerní federace</w:t>
      </w:r>
      <w:r w:rsidR="008B0C81"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28065" w14:textId="270A776A" w:rsidR="008B0C81" w:rsidRPr="00E0461D" w:rsidRDefault="00AC7D84" w:rsidP="005612F2">
      <w:pPr>
        <w:pStyle w:val="Perex"/>
        <w:spacing w:before="120" w:beforeAutospacing="0" w:after="120" w:afterAutospacing="0"/>
      </w:pPr>
      <w:r w:rsidRPr="00AC7D84">
        <w:t>Kongresové centrum bude tento týden patřit mezinárodní konferenci Evropské polymerní federace. Do Prahy přijede přes 800 odborníků na polymerní vědy: od expertů na polymery pro cirkulární ekonomiku přes vývoj nových materiálů pro novou generaci baterií až po specialisty na využití polymerů v lékařských aplikacích. Kongres potrvá do pátku 1. července.</w:t>
      </w:r>
      <w:r w:rsidR="008B0C81" w:rsidRPr="00E0461D">
        <w:t xml:space="preserve"> </w:t>
      </w:r>
    </w:p>
    <w:p w14:paraId="699A4DC8" w14:textId="77777777" w:rsidR="00FC2FDB" w:rsidRDefault="00FC2FDB" w:rsidP="005612F2">
      <w:pPr>
        <w:spacing w:before="120" w:beforeAutospacing="0" w:after="120" w:afterAutospacing="0"/>
      </w:pPr>
      <w:r>
        <w:t>Polymery jsou obrovské molekuly (makromolekuly), jež se skládají do řetězců z neustále se opakujících jednotek. Díky své velikosti a molekulární organizaci jsou pevné, odolné a univerzální. Přírodní polymery, jako například celulóza nebo proteiny, tvoří podstatu života. Syntetické, zejména konstrukční plasty, jsou jedním z materiálových pilířů naší civilizace.</w:t>
      </w:r>
    </w:p>
    <w:p w14:paraId="5FA6D1A3" w14:textId="4B6BD9B3" w:rsidR="00FC2FDB" w:rsidRDefault="00FC2FDB" w:rsidP="005612F2">
      <w:pPr>
        <w:spacing w:before="120" w:beforeAutospacing="0" w:after="120" w:afterAutospacing="0"/>
      </w:pPr>
      <w:r>
        <w:t xml:space="preserve">Kongres Evropské polymerní federace </w:t>
      </w:r>
      <w:r w:rsidR="00333EED">
        <w:t xml:space="preserve">(EPF) </w:t>
      </w:r>
      <w:r>
        <w:t>je nejvýznamnější evropskou vědeckou akcí v oblasti polymerních věd a od roku 2001 se koná pravidelně každé dva roky. Ten letošní EPF organizuje pod záštitou Akademie věd ČR ve spolupráci s Ústavem makromolekulární chemie AV ČR. Partnery kongresu jsou i Česká společnost chemická a Inženýrská akademie České republiky.</w:t>
      </w:r>
    </w:p>
    <w:p w14:paraId="1DC54E35" w14:textId="3B465D07" w:rsidR="00FC2FDB" w:rsidRDefault="00FC2FDB" w:rsidP="005612F2">
      <w:pPr>
        <w:spacing w:before="120" w:beforeAutospacing="0" w:after="120" w:afterAutospacing="0"/>
      </w:pPr>
      <w:r w:rsidRPr="005612F2">
        <w:rPr>
          <w:i/>
          <w:iCs/>
        </w:rPr>
        <w:t>„Program kongresu jsme koncipovali jako vysoce interdisciplinární, aby umožňoval setkání a diskuse odborníků z různých oblastí základního i aplikovaného výzkumu. Inovace v moderních technologiích jsou založeny na pokroku ve všech oblastech vědy o polymerech, a právě na jejích interakcích s dalšími výzkumnými obory, jako je biologie, fyzika a elektronika. Je mi ctí, že se další kongres Evropské polymerní federace koná v Praze,“</w:t>
      </w:r>
      <w:r>
        <w:t xml:space="preserve"> říká Jiří Kotek, ředitel Ústavu makromolekulární chemie AV ČR a</w:t>
      </w:r>
      <w:r w:rsidR="005612F2">
        <w:t> </w:t>
      </w:r>
      <w:r>
        <w:t>prezident Evropské polymerní federace pro období 2020–2022.</w:t>
      </w:r>
    </w:p>
    <w:p w14:paraId="355601A0" w14:textId="77777777" w:rsidR="00FC2FDB" w:rsidRPr="005612F2" w:rsidRDefault="00FC2FDB" w:rsidP="005612F2">
      <w:pPr>
        <w:spacing w:before="120" w:beforeAutospacing="0" w:after="120" w:afterAutospacing="0"/>
        <w:rPr>
          <w:b/>
          <w:bCs/>
        </w:rPr>
      </w:pPr>
      <w:r w:rsidRPr="005612F2">
        <w:rPr>
          <w:b/>
          <w:bCs/>
        </w:rPr>
        <w:t>Polymery v cirkulární ekonomice, v lékařských aplikacích nebo pro novou generaci baterií</w:t>
      </w:r>
    </w:p>
    <w:p w14:paraId="3F891DB5" w14:textId="6F1B5F5E" w:rsidR="00FC2FDB" w:rsidRDefault="00FC2FDB" w:rsidP="005612F2">
      <w:pPr>
        <w:spacing w:before="120" w:beforeAutospacing="0" w:after="120" w:afterAutospacing="0"/>
      </w:pPr>
      <w:r>
        <w:t>Přestože je Evropa kolébkou vědy o polymerech, kongres EPF přitahuje velké množství účastníků i</w:t>
      </w:r>
      <w:r w:rsidR="005612F2">
        <w:t> </w:t>
      </w:r>
      <w:r>
        <w:t>z</w:t>
      </w:r>
      <w:r w:rsidR="005612F2">
        <w:t> </w:t>
      </w:r>
      <w:r>
        <w:t xml:space="preserve">jiných kontinentů. Konference se poslední červnový týden zúčastní více než 800 odborníků na polymerní vědy z celého světa. V pražském Kongresovém centru vystoupí vědci věnující se syntéze </w:t>
      </w:r>
      <w:r>
        <w:lastRenderedPageBreak/>
        <w:t xml:space="preserve">polymerů, fyzice a fyzikální chemii polymerů a polymerních materiálů, výzkumu </w:t>
      </w:r>
      <w:proofErr w:type="spellStart"/>
      <w:r>
        <w:t>nanomateriálů</w:t>
      </w:r>
      <w:proofErr w:type="spellEnd"/>
      <w:r>
        <w:t xml:space="preserve"> či experti na polymery pro cirkulární ekonomiku, pro energetiku nebo pro biologické a lékařské aplikace.</w:t>
      </w:r>
    </w:p>
    <w:p w14:paraId="284B0BE9" w14:textId="4D48B690" w:rsidR="00FC2FDB" w:rsidRDefault="00FC2FDB" w:rsidP="005612F2">
      <w:pPr>
        <w:spacing w:before="120" w:beforeAutospacing="0" w:after="120" w:afterAutospacing="0"/>
      </w:pPr>
      <w:r>
        <w:t xml:space="preserve">Mezi plenárními přednášejícími bude například David </w:t>
      </w:r>
      <w:proofErr w:type="spellStart"/>
      <w:r>
        <w:t>Mecerreyes</w:t>
      </w:r>
      <w:proofErr w:type="spellEnd"/>
      <w:r>
        <w:t xml:space="preserve"> ze španělské Univerzity Baskicka, který se zaměří na inovativní polymery pro baterie), Katja </w:t>
      </w:r>
      <w:proofErr w:type="spellStart"/>
      <w:r>
        <w:t>Loos</w:t>
      </w:r>
      <w:proofErr w:type="spellEnd"/>
      <w:r>
        <w:t xml:space="preserve"> z nizozemské Univerzity Groningen, jejíž specializací je udržitelná enzymatická syntéza polymerních látek, nebo Jean-</w:t>
      </w:r>
      <w:proofErr w:type="spellStart"/>
      <w:r>
        <w:t>François</w:t>
      </w:r>
      <w:proofErr w:type="spellEnd"/>
      <w:r>
        <w:t xml:space="preserve"> </w:t>
      </w:r>
      <w:proofErr w:type="spellStart"/>
      <w:r>
        <w:t>Gérard</w:t>
      </w:r>
      <w:proofErr w:type="spellEnd"/>
      <w:r>
        <w:t xml:space="preserve"> z</w:t>
      </w:r>
      <w:r w:rsidR="0065612D">
        <w:t> </w:t>
      </w:r>
      <w:r>
        <w:t xml:space="preserve">francouzského Institutu chemie CNRS, který zkoumá vývoj materiálů pro </w:t>
      </w:r>
      <w:proofErr w:type="spellStart"/>
      <w:r>
        <w:t>superhydrofobní</w:t>
      </w:r>
      <w:proofErr w:type="spellEnd"/>
      <w:r>
        <w:t xml:space="preserve"> povrchy. Podrobný program kongresu EPF 2022 najdete </w:t>
      </w:r>
      <w:hyperlink r:id="rId18" w:history="1">
        <w:r w:rsidRPr="00DA090D">
          <w:rPr>
            <w:rStyle w:val="Hypertextovodkaz"/>
          </w:rPr>
          <w:t>zde</w:t>
        </w:r>
      </w:hyperlink>
      <w:r>
        <w:t>.</w:t>
      </w:r>
    </w:p>
    <w:p w14:paraId="7990A027" w14:textId="77777777" w:rsidR="0065612D" w:rsidRDefault="0065612D" w:rsidP="005612F2">
      <w:pPr>
        <w:spacing w:before="120" w:beforeAutospacing="0" w:after="120" w:afterAutospacing="0"/>
      </w:pPr>
    </w:p>
    <w:p w14:paraId="6214A450" w14:textId="1CB2B3CE" w:rsidR="00FC2FDB" w:rsidRPr="005612F2" w:rsidRDefault="00FC2FDB" w:rsidP="005612F2">
      <w:pPr>
        <w:spacing w:before="120" w:beforeAutospacing="0" w:after="120" w:afterAutospacing="0"/>
        <w:rPr>
          <w:i/>
          <w:iCs/>
        </w:rPr>
      </w:pPr>
      <w:r w:rsidRPr="005612F2">
        <w:rPr>
          <w:i/>
          <w:iCs/>
        </w:rPr>
        <w:t xml:space="preserve">O Evropské polymerní federaci </w:t>
      </w:r>
    </w:p>
    <w:p w14:paraId="7A155E94" w14:textId="7B47966D" w:rsidR="008B0C81" w:rsidRDefault="00FC2FDB" w:rsidP="005612F2">
      <w:pPr>
        <w:spacing w:before="120" w:beforeAutospacing="0" w:after="120" w:afterAutospacing="0"/>
        <w:rPr>
          <w:i/>
          <w:iCs/>
        </w:rPr>
      </w:pPr>
      <w:r w:rsidRPr="005612F2">
        <w:rPr>
          <w:i/>
          <w:iCs/>
        </w:rPr>
        <w:t xml:space="preserve">Cílem </w:t>
      </w:r>
      <w:hyperlink r:id="rId19" w:history="1">
        <w:r w:rsidRPr="00456443">
          <w:rPr>
            <w:rStyle w:val="Hypertextovodkaz"/>
            <w:i/>
            <w:iCs/>
          </w:rPr>
          <w:t>Evropské polymerní federace</w:t>
        </w:r>
      </w:hyperlink>
      <w:r w:rsidRPr="005612F2">
        <w:rPr>
          <w:i/>
          <w:iCs/>
        </w:rPr>
        <w:t xml:space="preserve"> je podporovat a rozvíjet aktivity členských zemí ve výzkumu, vzdělávání, technologiích a aplikacích syntetických i přírodních makromolekul. Historie vzniku EPF spadá do konce 70. let 20. století. Česká republika se stala plným členem Evropské polymerní federace v roce 2017, kdy se národním zástupcem stal ředitel Ústavu makromolekulární chemie AV ČR Jiří Kotek, který byl v roce 2019 zvolen prezidentem této mezinárodní vědecké organizace</w:t>
      </w:r>
    </w:p>
    <w:p w14:paraId="75AF5C7D" w14:textId="3C5D034F" w:rsidR="005612F2" w:rsidRDefault="005612F2" w:rsidP="005612F2">
      <w:pPr>
        <w:spacing w:before="120" w:beforeAutospacing="0" w:after="120" w:afterAutospacing="0"/>
        <w:rPr>
          <w:i/>
          <w:iCs/>
        </w:rPr>
      </w:pPr>
    </w:p>
    <w:p w14:paraId="5754D360" w14:textId="77777777" w:rsidR="0065612D" w:rsidRPr="005612F2" w:rsidRDefault="0065612D" w:rsidP="005612F2">
      <w:pPr>
        <w:spacing w:before="120" w:beforeAutospacing="0" w:after="120" w:afterAutospacing="0"/>
        <w:rPr>
          <w:i/>
          <w:iCs/>
        </w:rPr>
      </w:pPr>
    </w:p>
    <w:p w14:paraId="20DA5877" w14:textId="181E021D" w:rsidR="008B0C81" w:rsidRDefault="008B0C81" w:rsidP="0065612D">
      <w:pPr>
        <w:pStyle w:val="Vceinformac"/>
      </w:pPr>
      <w:r>
        <w:t>Více informací</w:t>
      </w:r>
      <w:r w:rsidRPr="001D7480">
        <w:t>:</w:t>
      </w:r>
      <w:r w:rsidRPr="001D7480">
        <w:tab/>
      </w:r>
      <w:r w:rsidR="0065612D" w:rsidRPr="0065612D">
        <w:rPr>
          <w:b/>
          <w:bCs/>
        </w:rPr>
        <w:t>Zuzana Hubičková</w:t>
      </w:r>
      <w:r w:rsidR="0065612D">
        <w:br/>
        <w:t>Ústav makromolekulární chemie AV ČR</w:t>
      </w:r>
      <w:r w:rsidR="0065612D">
        <w:br/>
        <w:t>+420 604 929 605</w:t>
      </w:r>
      <w:r w:rsidR="0065612D">
        <w:br/>
        <w:t>hubickova@imc.cas.cz</w:t>
      </w:r>
    </w:p>
    <w:p w14:paraId="432F04E4" w14:textId="77777777" w:rsidR="008B0C81" w:rsidRDefault="008B0C81" w:rsidP="008B0C81">
      <w:pPr>
        <w:pStyle w:val="Normlnweb"/>
      </w:pPr>
    </w:p>
    <w:p w14:paraId="7DDB86C0" w14:textId="77777777" w:rsidR="008B0C81" w:rsidRPr="001D7480" w:rsidRDefault="008B0C81" w:rsidP="008B0C81">
      <w:pPr>
        <w:pStyle w:val="Normlnweb"/>
      </w:pPr>
    </w:p>
    <w:p w14:paraId="6AE1AC09" w14:textId="77777777" w:rsidR="00EB7383" w:rsidRDefault="00EB7383"/>
    <w:sectPr w:rsidR="00EB7383" w:rsidSect="0071586E">
      <w:footerReference w:type="default" r:id="rId20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0C932" w14:textId="77777777" w:rsidR="00FC61FA" w:rsidRDefault="00FC61FA">
      <w:pPr>
        <w:spacing w:before="0" w:after="0"/>
      </w:pPr>
      <w:r>
        <w:separator/>
      </w:r>
    </w:p>
  </w:endnote>
  <w:endnote w:type="continuationSeparator" w:id="0">
    <w:p w14:paraId="1E7B10DF" w14:textId="77777777" w:rsidR="00FC61FA" w:rsidRDefault="00FC61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1BC55" w14:textId="77777777" w:rsidR="008F465A" w:rsidRDefault="008F46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95AA" w14:textId="353F4AF7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</w:p>
  <w:p w14:paraId="60076828" w14:textId="14C0FC67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AV ČR </w:t>
    </w:r>
    <w:r w:rsidRPr="006B02B7">
      <w:tab/>
    </w:r>
  </w:p>
  <w:p w14:paraId="1733B8BA" w14:textId="1D1CC6DB" w:rsidR="00A7467B" w:rsidRPr="006B02B7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</w:p>
  <w:p w14:paraId="36426427" w14:textId="54055412" w:rsidR="00D84411" w:rsidRPr="00301D45" w:rsidRDefault="008B0C81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777 970</w:t>
    </w:r>
    <w:r w:rsidR="00CB555F">
      <w:t xml:space="preserve"> </w:t>
    </w:r>
    <w:r w:rsidRPr="00301D45">
      <w:t>812</w:t>
    </w:r>
    <w:r w:rsidRPr="00301D45">
      <w:tab/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09D08" w14:textId="77777777" w:rsidR="008F465A" w:rsidRDefault="008F465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77777777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BC199" w14:textId="77777777" w:rsidR="00FC61FA" w:rsidRDefault="00FC61FA">
      <w:pPr>
        <w:spacing w:before="0" w:after="0"/>
      </w:pPr>
      <w:r>
        <w:separator/>
      </w:r>
    </w:p>
  </w:footnote>
  <w:footnote w:type="continuationSeparator" w:id="0">
    <w:p w14:paraId="674AD413" w14:textId="77777777" w:rsidR="00FC61FA" w:rsidRDefault="00FC61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78D55" w14:textId="77777777" w:rsidR="008F465A" w:rsidRDefault="008F46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C92D" w14:textId="77777777" w:rsidR="008F465A" w:rsidRDefault="008F46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40647" w14:textId="77777777" w:rsidR="008F465A" w:rsidRDefault="008F46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1"/>
    <w:rsid w:val="00004784"/>
    <w:rsid w:val="00140488"/>
    <w:rsid w:val="00157B18"/>
    <w:rsid w:val="002A4FA9"/>
    <w:rsid w:val="00333EED"/>
    <w:rsid w:val="003671CD"/>
    <w:rsid w:val="003A48B1"/>
    <w:rsid w:val="003D204E"/>
    <w:rsid w:val="003F4BA2"/>
    <w:rsid w:val="00456443"/>
    <w:rsid w:val="00470091"/>
    <w:rsid w:val="00497309"/>
    <w:rsid w:val="004C28B1"/>
    <w:rsid w:val="004E6044"/>
    <w:rsid w:val="0051291C"/>
    <w:rsid w:val="0053529A"/>
    <w:rsid w:val="005612F2"/>
    <w:rsid w:val="0065612D"/>
    <w:rsid w:val="006A0C95"/>
    <w:rsid w:val="006C1DDA"/>
    <w:rsid w:val="006D6EEB"/>
    <w:rsid w:val="00750588"/>
    <w:rsid w:val="007636B6"/>
    <w:rsid w:val="007D274B"/>
    <w:rsid w:val="008059BF"/>
    <w:rsid w:val="00817C7E"/>
    <w:rsid w:val="00886EEA"/>
    <w:rsid w:val="00890AD5"/>
    <w:rsid w:val="008A1807"/>
    <w:rsid w:val="008B0C81"/>
    <w:rsid w:val="008B5E04"/>
    <w:rsid w:val="008E650C"/>
    <w:rsid w:val="008F465A"/>
    <w:rsid w:val="0092797E"/>
    <w:rsid w:val="009524CC"/>
    <w:rsid w:val="009A21D1"/>
    <w:rsid w:val="00A36CD2"/>
    <w:rsid w:val="00AC4F38"/>
    <w:rsid w:val="00AC7D84"/>
    <w:rsid w:val="00C80B22"/>
    <w:rsid w:val="00CB555F"/>
    <w:rsid w:val="00D368EF"/>
    <w:rsid w:val="00DA090D"/>
    <w:rsid w:val="00DE3F29"/>
    <w:rsid w:val="00E91C79"/>
    <w:rsid w:val="00EA63AE"/>
    <w:rsid w:val="00EB7383"/>
    <w:rsid w:val="00F222DA"/>
    <w:rsid w:val="00FC2FDB"/>
    <w:rsid w:val="00FC61FA"/>
    <w:rsid w:val="00F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09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0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epf2022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s://www.epfwebsite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A42CA-9AF7-4015-9DC5-8916922981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3DC63E-F0F9-4449-8A47-DFA362D82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470C1-11F9-4FCF-AD3C-250C0E640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Zuzana Hubickova</cp:lastModifiedBy>
  <cp:revision>2</cp:revision>
  <cp:lastPrinted>2022-06-24T10:48:00Z</cp:lastPrinted>
  <dcterms:created xsi:type="dcterms:W3CDTF">2022-06-24T17:27:00Z</dcterms:created>
  <dcterms:modified xsi:type="dcterms:W3CDTF">2022-06-24T17:27:00Z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